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8C" w:rsidRPr="006B638C" w:rsidRDefault="006B638C" w:rsidP="006B638C">
      <w:pPr>
        <w:shd w:val="clear" w:color="auto" w:fill="F1F1F1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B638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ПЕРЕЧЕНЬ</w:t>
      </w:r>
    </w:p>
    <w:p w:rsidR="006B638C" w:rsidRPr="006B638C" w:rsidRDefault="006B638C" w:rsidP="006B638C">
      <w:pPr>
        <w:shd w:val="clear" w:color="auto" w:fill="F1F1F1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B638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ПЛАТНЫХ МЕДИЦИНСКИХ УСЛУГ И УСЛУГ МЕДИЦИНСКОГО СЕРВИСА, ПРЕДОСТАВЛЯЕМЫХ НАСЕЛЕНИЮ ОБЛАСТНЫМ БЮДЖЕТНЫМ УЧРЕЖДЕНИЕМ ЗДРАВООХРАНЕНИЯ </w:t>
      </w:r>
      <w:r w:rsidRPr="006B638C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ВИЧУГСКАЯ </w:t>
      </w:r>
      <w:r w:rsidRPr="006B638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ЦЕНТРАЛЬНАЯ РАЙОННАЯ БОЛЬНИЦА</w:t>
      </w:r>
    </w:p>
    <w:p w:rsidR="006B638C" w:rsidRPr="006B638C" w:rsidRDefault="006B638C" w:rsidP="006B638C">
      <w:pPr>
        <w:shd w:val="clear" w:color="auto" w:fill="F1F1F1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6B638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1F1F1"/>
        <w:tblCellMar>
          <w:left w:w="0" w:type="dxa"/>
          <w:right w:w="0" w:type="dxa"/>
        </w:tblCellMar>
        <w:tblLook w:val="04A0"/>
      </w:tblPr>
      <w:tblGrid>
        <w:gridCol w:w="1053"/>
        <w:gridCol w:w="8518"/>
      </w:tblGrid>
      <w:tr w:rsidR="006B638C" w:rsidRPr="006B638C" w:rsidTr="006B638C">
        <w:trPr>
          <w:trHeight w:val="625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/</w:t>
            </w:r>
            <w:proofErr w:type="spellStart"/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Наименование медицинской</w:t>
            </w:r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br/>
              <w:t>услуги</w:t>
            </w:r>
          </w:p>
        </w:tc>
      </w:tr>
      <w:tr w:rsidR="006B638C" w:rsidRPr="006B638C" w:rsidTr="006B638C">
        <w:trPr>
          <w:trHeight w:val="64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Класс «А»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 печени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 желчного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пузыря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 поджелудочной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железы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Ультразвуковое исследование матки и придатков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трансабдоминальное</w:t>
            </w:r>
            <w:proofErr w:type="spell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простаты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 щитовидной железы и паращитовидных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желез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почек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Ультразвуковое исследование мочевого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пузыря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Проведение электрокардиографических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исследований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Расшифровка, описание и интерпретация электрокардиографических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данных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Исследование уровня холестерина 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крови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Исследование уровня общего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трийодтиронина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(T3) в крови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Исследование </w:t>
            </w:r>
            <w:proofErr w:type="gram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свободного</w:t>
            </w:r>
            <w:proofErr w:type="gram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трийодтиронина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(T3) 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крови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Исследование уровня свободного тироксина (T4) сыворотки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простатспецифического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антигена в 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Исследование уровня антигена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аденогенных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раков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Ca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72-4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Исследование уровня антигена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аденогенных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раков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Ca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19-9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Исследование уровня антигена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аденогенных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раков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Ca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125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Подкожное введение лекарственных препаратов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Взятие крови из пальца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Взятие крови из периферической вены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основных групп крови (A, B,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0)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proofErr w:type="gram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резус-принадлежности</w:t>
            </w:r>
            <w:proofErr w:type="spellEnd"/>
            <w:proofErr w:type="gram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Проведение реакции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Вассермана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(RW)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Искусственное прерывание беременности (аборт)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Санитарная эвакуация наземным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транспортом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Медицинское сопровождение при медицинской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эвакуации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A,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 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хламидиям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Chlamidia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spp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.) в крови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) к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цитомегаловирусу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Cytomegalovirus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Определение антител к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геликобактеру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пилори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Helicobacter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pylori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 вирусу гепатита 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ru-RU"/>
              </w:rPr>
              <w:t>A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(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val="en-US" w:eastAsia="ru-RU"/>
              </w:rPr>
              <w:t>Hepatitis A virus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антигена к вирусу гепатита B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HbeAg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Hepatitis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B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 вирусному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гепатиту C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Hepatitis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C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вирусу    гепатита D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Hepatitis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D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вирусу    гепатита E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Hepatitis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E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в крови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 вирусу простого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герпеса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Herpes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simplex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1, 2) в крови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 вирусу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иммунодефицита человека ВИЧ-1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Human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immunodeficiency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HIV 1) 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крови             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классов M,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 вирусу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иммунодефицита человека ВИЧ-2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Human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immunodeficiency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virus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HIV 2) 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крови             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Определение антигена к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микоплазме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человеческой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Mycoplasma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hominis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(соскобы эпителиальных клеток) в крови</w:t>
            </w:r>
            <w:proofErr w:type="gram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класса G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IgG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 к гонорее 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крови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Определение антител к бледной трепонеме (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Treponema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pallidum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)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в крови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зуба пломбой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Восстановление зуба вкладками,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виниром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полукоронкой</w:t>
            </w:r>
            <w:proofErr w:type="spell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зуба коронкой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зуба коронкой с использованием цельнолитой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культевой вкладки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целостности зубного ряда несъемными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мостовидными протезами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целостности зубного ряда несъемным консольным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протезом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Резекция верхушки корня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Пломбирование корневого канала зуба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Пульпотомия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(ампутация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пульпы)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Экстирпация пульпы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наддесневых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поддесневых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зубных отложений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Протезирование зубов полными съемными пластиночными протезами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Избирательное</w:t>
            </w:r>
            <w:proofErr w:type="gram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пришлифовывание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твердых тканей зубов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Инструментальная и медикаментозная обработка корневого канала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зуба пломбировочными материалами с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использованием анкерных штифтов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зуба коронкой с использованием композитной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культевой вкладки на анкерном штифте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целостности зубного ряда съемными мостовидными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протезами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Протезирование частичными съемными пластиночными протезами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Протезирование съемными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бюгельными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протезами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Повторная фиксация на постоянный цемент несъемных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ортопедических конструкций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Профессиональное отбеливание зубов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Профессиональная гигиена полости рта и зубов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Восстановление зубов штифтовыми зубами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Снятие несъемной ортопедической конструкции</w:t>
            </w:r>
          </w:p>
        </w:tc>
      </w:tr>
      <w:tr w:rsidR="006B638C" w:rsidRPr="006B638C" w:rsidTr="006B638C">
        <w:trPr>
          <w:trHeight w:val="728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Класс «В»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врача-акушера гинеколога 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врача-акушера-гинеколога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врача-акушера-гинеколога   беременной 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врача-акушера-гинеколога   беременной 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врачом-акушером-гинекологом, с наблюдением 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уходом среднего и младшего медицинского персонала в отделении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стационара 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врачом-акушером-гинекологом беременной,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 наблюдением и уходом среднего и младшего медицинского персонала в отделении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стационара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Ведение физиологических родов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врачом-акушером-гинекологом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Анестезиологическое пособие (включая раннее послеоперационное ведение)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Тотальная внутривенная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анестезия 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Сочетанная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анестезия             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Прием (осмотр, консультация)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врача-дерматовенеролога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Прием (осмотр, консультация)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врача-дерматовенеролога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врача-кардиолога 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врача-кардиолога 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врача-невролога 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врача-невролога повторный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врачом-неврологом с наблюдением и уходом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среднего и младшего медицинского персонала в отделении стационара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врача-оториноларинголога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  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Прием (осмотр, консультация)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врача-оториноларинголога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врача-офтальмолога 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врача-офтальмолога 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врача-педиатра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первичный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врача-педиатра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повторный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врачом-педиатром с наблюдением и уходом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среднего и младшего медицинского персонала в отделении стационара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врача-терапевта 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врача-терапевта повторный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врачом-терапевтом с наблюдением и уходом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среднего и младшего медицинского персонала в отделении стационара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 – травматолога-ортопеда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 – травматолог</w:t>
            </w:r>
            <w:proofErr w:type="gram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а-</w:t>
            </w:r>
            <w:proofErr w:type="gram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ортопеда 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 – травматологом-ортопедом с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наблюдением и уходом среднего и младшего медицинского  персонала в отделении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стационара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врача-уролога 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врача-уролога повторный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врача-хирурга 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врача-хирурга повторный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Ежедневный осмотр врачом-хирургом с наблюдением 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уходом среднего и младшего медицинского персонала в  отделении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стационара                                  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врача-эндокринолога 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врача-эндокринолога 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Прием (осмотр, консультация)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врача-ортодонта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первичный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Прием (осмотр, консультация)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врача-ортодонта</w:t>
            </w:r>
            <w:proofErr w:type="spellEnd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повторный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врача-стоматолога 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врача-стоматолога 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врача-стоматолога детского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первичный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врача-стоматолога детского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повторный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Общий (клинический) анализ крови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Общий (клинический) анализ крови развернутый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Анализ крови биохимический общетерапевтический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Анализ крови по оценке нарушений липидного обмена биохимический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Анализ мочи общий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 акушера-гинеколога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Профилактический прием (осмотр, консультация) врача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дерматовенеролога</w:t>
            </w:r>
            <w:proofErr w:type="spell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 инфекциониста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 невролога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Профилактический прием (осмотр, консультация) врача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офтальмолога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 педиатра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 терапевта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Прием (осмотр, консультация) врача-терапевта участкового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профилактический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травматолога-ортопеда 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 уролога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 хирурга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Профилактический прием (осмотр, консультация) врача </w:t>
            </w:r>
            <w:proofErr w:type="spellStart"/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ортодонта</w:t>
            </w:r>
            <w:proofErr w:type="spellEnd"/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</w:t>
            </w: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стоматолога детского</w:t>
            </w:r>
          </w:p>
        </w:tc>
      </w:tr>
      <w:tr w:rsidR="006B638C" w:rsidRPr="006B638C" w:rsidTr="006B638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F1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38C" w:rsidRPr="006B638C" w:rsidRDefault="006B638C" w:rsidP="006B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B638C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Профилактический прием (осмотр, консультация) врача стоматолога</w:t>
            </w:r>
          </w:p>
        </w:tc>
      </w:tr>
    </w:tbl>
    <w:p w:rsidR="00C614A8" w:rsidRPr="006B638C" w:rsidRDefault="00C614A8">
      <w:pPr>
        <w:rPr>
          <w:b/>
        </w:rPr>
      </w:pPr>
    </w:p>
    <w:sectPr w:rsidR="00C614A8" w:rsidRPr="006B638C" w:rsidSect="00C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38C"/>
    <w:rsid w:val="006B638C"/>
    <w:rsid w:val="00C6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2021-12-13T13:59:00Z</dcterms:created>
  <dcterms:modified xsi:type="dcterms:W3CDTF">2021-12-13T14:00:00Z</dcterms:modified>
</cp:coreProperties>
</file>